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AD6" w:rsidRPr="008A6AD6" w:rsidRDefault="000808C5" w:rsidP="008A6AD6">
      <w:pPr>
        <w:pStyle w:val="NormaleWeb"/>
        <w:rPr>
          <w:rFonts w:ascii="Tahoma" w:hAnsi="Tahoma" w:cs="Tahoma"/>
          <w:b/>
          <w:bCs/>
        </w:rPr>
      </w:pPr>
      <w:proofErr w:type="spellStart"/>
      <w:r w:rsidRPr="008A6AD6">
        <w:rPr>
          <w:rFonts w:ascii="Tahoma" w:hAnsi="Tahoma" w:cs="Tahoma"/>
          <w:b/>
          <w:bCs/>
        </w:rPr>
        <w:t>All</w:t>
      </w:r>
      <w:proofErr w:type="spellEnd"/>
      <w:r w:rsidRPr="008A6AD6">
        <w:rPr>
          <w:rFonts w:ascii="Tahoma" w:hAnsi="Tahoma" w:cs="Tahoma"/>
          <w:b/>
          <w:bCs/>
        </w:rPr>
        <w:t xml:space="preserve">. </w:t>
      </w:r>
      <w:r w:rsidR="00506F7C" w:rsidRPr="008A6AD6">
        <w:rPr>
          <w:rFonts w:ascii="Tahoma" w:hAnsi="Tahoma" w:cs="Tahoma"/>
          <w:b/>
          <w:bCs/>
        </w:rPr>
        <w:t>2</w:t>
      </w:r>
      <w:r w:rsidRPr="008A6AD6">
        <w:rPr>
          <w:rFonts w:ascii="Tahoma" w:hAnsi="Tahoma" w:cs="Tahoma"/>
          <w:b/>
          <w:bCs/>
        </w:rPr>
        <w:t xml:space="preserve"> </w:t>
      </w:r>
      <w:r w:rsidR="008A6AD6" w:rsidRPr="008A6AD6">
        <w:rPr>
          <w:rFonts w:ascii="Tahoma" w:hAnsi="Tahoma" w:cs="Tahoma"/>
          <w:b/>
          <w:bCs/>
        </w:rPr>
        <w:t>Prot. interno N. 0005.2023/DS/AD2.SI del 07/06/2023</w:t>
      </w:r>
    </w:p>
    <w:p w:rsidR="00D90311" w:rsidRPr="008A6AD6" w:rsidRDefault="00D90311" w:rsidP="008A6AD6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7D1A8D" w:rsidRPr="008A6AD6" w:rsidRDefault="007D1A8D" w:rsidP="00FC12BC">
      <w:pPr>
        <w:pStyle w:val="Default"/>
        <w:ind w:left="360"/>
        <w:rPr>
          <w:rFonts w:ascii="Tahoma" w:hAnsi="Tahoma" w:cs="Tahoma"/>
          <w:b/>
          <w:bCs/>
          <w:sz w:val="22"/>
          <w:szCs w:val="22"/>
        </w:rPr>
      </w:pPr>
    </w:p>
    <w:p w:rsidR="007D1A8D" w:rsidRPr="008A6AD6" w:rsidRDefault="007D1A8D" w:rsidP="00FC12BC">
      <w:pPr>
        <w:pStyle w:val="Default"/>
        <w:ind w:left="360"/>
        <w:rPr>
          <w:rFonts w:ascii="Tahoma" w:hAnsi="Tahoma" w:cs="Tahoma"/>
          <w:b/>
          <w:bCs/>
          <w:sz w:val="22"/>
          <w:szCs w:val="22"/>
        </w:rPr>
      </w:pPr>
    </w:p>
    <w:p w:rsidR="00772CA4" w:rsidRDefault="00772CA4" w:rsidP="00F21055">
      <w:pPr>
        <w:pStyle w:val="Default"/>
        <w:numPr>
          <w:ilvl w:val="0"/>
          <w:numId w:val="29"/>
        </w:numPr>
        <w:rPr>
          <w:rFonts w:ascii="Tahoma" w:hAnsi="Tahoma" w:cs="Tahoma"/>
          <w:b/>
          <w:bCs/>
          <w:sz w:val="22"/>
          <w:szCs w:val="22"/>
        </w:rPr>
      </w:pPr>
      <w:r w:rsidRPr="00F21055">
        <w:rPr>
          <w:rFonts w:ascii="Tahoma" w:hAnsi="Tahoma" w:cs="Tahoma"/>
          <w:b/>
          <w:bCs/>
          <w:sz w:val="22"/>
          <w:szCs w:val="22"/>
        </w:rPr>
        <w:t xml:space="preserve">REQUISITI GENERALI DELLA FORNITURA </w:t>
      </w:r>
    </w:p>
    <w:p w:rsidR="00F21055" w:rsidRPr="00F21055" w:rsidRDefault="00F21055" w:rsidP="00F21055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772CA4" w:rsidRPr="00F21055" w:rsidRDefault="00772CA4" w:rsidP="00F21055">
      <w:pPr>
        <w:pStyle w:val="Default"/>
        <w:ind w:firstLine="567"/>
        <w:jc w:val="both"/>
        <w:rPr>
          <w:rFonts w:ascii="Tahoma" w:hAnsi="Tahoma" w:cs="Tahoma"/>
          <w:color w:val="auto"/>
          <w:sz w:val="22"/>
          <w:szCs w:val="22"/>
        </w:rPr>
      </w:pPr>
      <w:r w:rsidRPr="00F21055">
        <w:rPr>
          <w:rFonts w:ascii="Tahoma" w:hAnsi="Tahoma" w:cs="Tahoma"/>
          <w:color w:val="auto"/>
          <w:sz w:val="22"/>
          <w:szCs w:val="22"/>
        </w:rPr>
        <w:t xml:space="preserve">Il Fornitore dovrà descrivere </w:t>
      </w:r>
      <w:r w:rsidR="00506F7C">
        <w:rPr>
          <w:rFonts w:ascii="Tahoma" w:hAnsi="Tahoma" w:cs="Tahoma"/>
          <w:color w:val="auto"/>
          <w:sz w:val="22"/>
          <w:szCs w:val="22"/>
        </w:rPr>
        <w:t xml:space="preserve">e motivare </w:t>
      </w:r>
      <w:r w:rsidRPr="00F21055">
        <w:rPr>
          <w:rFonts w:ascii="Tahoma" w:hAnsi="Tahoma" w:cs="Tahoma"/>
          <w:color w:val="auto"/>
          <w:sz w:val="22"/>
          <w:szCs w:val="22"/>
        </w:rPr>
        <w:t xml:space="preserve">dettagliatamente, nella propria offerta tecnica, </w:t>
      </w:r>
      <w:r w:rsidR="00506F7C">
        <w:rPr>
          <w:rFonts w:ascii="Tahoma" w:hAnsi="Tahoma" w:cs="Tahoma"/>
          <w:color w:val="auto"/>
          <w:sz w:val="22"/>
          <w:szCs w:val="22"/>
        </w:rPr>
        <w:t xml:space="preserve">eventuali caratteristiche </w:t>
      </w:r>
      <w:r w:rsidRPr="00F21055">
        <w:rPr>
          <w:rFonts w:ascii="Tahoma" w:hAnsi="Tahoma" w:cs="Tahoma"/>
          <w:color w:val="auto"/>
          <w:sz w:val="22"/>
          <w:szCs w:val="22"/>
        </w:rPr>
        <w:t xml:space="preserve">architetturali e/o di configurazione </w:t>
      </w:r>
      <w:r w:rsidR="00506F7C">
        <w:rPr>
          <w:rFonts w:ascii="Tahoma" w:hAnsi="Tahoma" w:cs="Tahoma"/>
          <w:color w:val="auto"/>
          <w:sz w:val="22"/>
          <w:szCs w:val="22"/>
        </w:rPr>
        <w:t>migliorative/sostitutive</w:t>
      </w:r>
      <w:r w:rsidR="00506F7C" w:rsidRPr="00F2105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F21055">
        <w:rPr>
          <w:rFonts w:ascii="Tahoma" w:hAnsi="Tahoma" w:cs="Tahoma"/>
          <w:color w:val="auto"/>
          <w:sz w:val="22"/>
          <w:szCs w:val="22"/>
        </w:rPr>
        <w:t>delle</w:t>
      </w:r>
      <w:r w:rsidR="008C673A">
        <w:rPr>
          <w:rFonts w:ascii="Tahoma" w:hAnsi="Tahoma" w:cs="Tahoma"/>
          <w:color w:val="auto"/>
          <w:sz w:val="22"/>
          <w:szCs w:val="22"/>
        </w:rPr>
        <w:t xml:space="preserve"> </w:t>
      </w:r>
      <w:r w:rsidR="00E92284">
        <w:rPr>
          <w:rFonts w:ascii="Tahoma" w:hAnsi="Tahoma" w:cs="Tahoma"/>
          <w:color w:val="auto"/>
          <w:sz w:val="22"/>
          <w:szCs w:val="22"/>
        </w:rPr>
        <w:t xml:space="preserve">licenze </w:t>
      </w:r>
      <w:r w:rsidR="00506F7C">
        <w:rPr>
          <w:rFonts w:ascii="Tahoma" w:hAnsi="Tahoma" w:cs="Tahoma"/>
          <w:color w:val="auto"/>
          <w:sz w:val="22"/>
          <w:szCs w:val="22"/>
        </w:rPr>
        <w:t>proposte</w:t>
      </w:r>
      <w:r w:rsidRPr="00F21055">
        <w:rPr>
          <w:rFonts w:ascii="Tahoma" w:hAnsi="Tahoma" w:cs="Tahoma"/>
          <w:color w:val="auto"/>
          <w:sz w:val="22"/>
          <w:szCs w:val="22"/>
        </w:rPr>
        <w:t xml:space="preserve">, nel rispetto dei requisiti minimali illustrati </w:t>
      </w:r>
      <w:r w:rsidR="00202589">
        <w:rPr>
          <w:rFonts w:ascii="Tahoma" w:hAnsi="Tahoma" w:cs="Tahoma"/>
          <w:color w:val="auto"/>
          <w:sz w:val="22"/>
          <w:szCs w:val="22"/>
        </w:rPr>
        <w:t>nella richiesta di offerta</w:t>
      </w:r>
      <w:r w:rsidRPr="00F21055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7B2E60" w:rsidRPr="00F21055" w:rsidRDefault="007B2E60" w:rsidP="00F21055">
      <w:pPr>
        <w:pStyle w:val="Default"/>
        <w:ind w:firstLine="567"/>
        <w:jc w:val="both"/>
        <w:rPr>
          <w:rFonts w:ascii="Tahoma" w:hAnsi="Tahoma" w:cs="Tahoma"/>
          <w:color w:val="auto"/>
          <w:sz w:val="22"/>
          <w:szCs w:val="22"/>
        </w:rPr>
      </w:pPr>
    </w:p>
    <w:p w:rsidR="00506F7C" w:rsidRPr="00015603" w:rsidRDefault="00772CA4" w:rsidP="00A17F48">
      <w:pPr>
        <w:ind w:firstLine="567"/>
        <w:jc w:val="both"/>
        <w:rPr>
          <w:rFonts w:ascii="Tahoma" w:hAnsi="Tahoma" w:cs="Tahoma"/>
          <w:sz w:val="22"/>
          <w:u w:val="single"/>
        </w:rPr>
      </w:pPr>
      <w:r w:rsidRPr="00506F7C">
        <w:rPr>
          <w:rFonts w:ascii="Tahoma" w:hAnsi="Tahoma" w:cs="Tahoma"/>
          <w:b/>
          <w:sz w:val="22"/>
          <w:u w:val="single"/>
        </w:rPr>
        <w:t>Il Fornitore deve impegnarsi ad effettuare tutte le necessarie attività di fornitura</w:t>
      </w:r>
      <w:r w:rsidR="00506F7C" w:rsidRPr="00506F7C">
        <w:rPr>
          <w:rFonts w:ascii="Tahoma" w:hAnsi="Tahoma" w:cs="Tahoma"/>
          <w:b/>
          <w:sz w:val="22"/>
          <w:u w:val="single"/>
        </w:rPr>
        <w:t>, installazione e configurazione dei software forniti</w:t>
      </w:r>
      <w:r w:rsidR="00015603">
        <w:rPr>
          <w:rFonts w:ascii="Tahoma" w:hAnsi="Tahoma" w:cs="Tahoma"/>
          <w:b/>
          <w:sz w:val="22"/>
          <w:u w:val="single"/>
        </w:rPr>
        <w:t xml:space="preserve">, </w:t>
      </w:r>
      <w:r w:rsidR="005E75BA">
        <w:rPr>
          <w:rFonts w:ascii="Tahoma" w:hAnsi="Tahoma" w:cs="Tahoma"/>
          <w:b/>
          <w:sz w:val="22"/>
          <w:u w:val="single"/>
        </w:rPr>
        <w:t xml:space="preserve">non interrompendo o peggiorando il regolare funzionamento della rete consortile e dei servizi erogati </w:t>
      </w:r>
      <w:r w:rsidR="005E75BA" w:rsidRPr="005E75BA">
        <w:rPr>
          <w:rFonts w:ascii="Tahoma" w:hAnsi="Tahoma" w:cs="Tahoma"/>
          <w:sz w:val="22"/>
          <w:u w:val="single"/>
        </w:rPr>
        <w:t>e</w:t>
      </w:r>
      <w:r w:rsidR="005E75BA">
        <w:rPr>
          <w:rFonts w:ascii="Tahoma" w:hAnsi="Tahoma" w:cs="Tahoma"/>
          <w:b/>
          <w:sz w:val="22"/>
          <w:u w:val="single"/>
        </w:rPr>
        <w:t xml:space="preserve"> </w:t>
      </w:r>
      <w:r w:rsidR="00015603" w:rsidRPr="00015603">
        <w:rPr>
          <w:rFonts w:ascii="Tahoma" w:hAnsi="Tahoma" w:cs="Tahoma"/>
          <w:sz w:val="22"/>
          <w:u w:val="single"/>
        </w:rPr>
        <w:t xml:space="preserve">dando </w:t>
      </w:r>
      <w:r w:rsidR="00015603">
        <w:rPr>
          <w:rFonts w:ascii="Tahoma" w:hAnsi="Tahoma" w:cs="Tahoma"/>
          <w:sz w:val="22"/>
          <w:u w:val="single"/>
        </w:rPr>
        <w:t xml:space="preserve">peraltro </w:t>
      </w:r>
      <w:r w:rsidR="00015603" w:rsidRPr="00015603">
        <w:rPr>
          <w:rFonts w:ascii="Tahoma" w:hAnsi="Tahoma" w:cs="Tahoma"/>
          <w:sz w:val="22"/>
          <w:u w:val="single"/>
        </w:rPr>
        <w:t>le necessarie e sufficienti indicazioni</w:t>
      </w:r>
      <w:r w:rsidR="00015603">
        <w:rPr>
          <w:rFonts w:ascii="Tahoma" w:hAnsi="Tahoma" w:cs="Tahoma"/>
          <w:sz w:val="22"/>
          <w:u w:val="single"/>
        </w:rPr>
        <w:t xml:space="preserve"> e informazioni </w:t>
      </w:r>
      <w:r w:rsidR="00015603" w:rsidRPr="00015603">
        <w:rPr>
          <w:rFonts w:ascii="Tahoma" w:hAnsi="Tahoma" w:cs="Tahoma"/>
          <w:sz w:val="22"/>
          <w:u w:val="single"/>
        </w:rPr>
        <w:t>ai tecnici dell’ufficio Sistemi Informativi consortile per l’autonoma gestione degli stessi</w:t>
      </w:r>
      <w:r w:rsidR="00015603">
        <w:rPr>
          <w:rFonts w:ascii="Tahoma" w:hAnsi="Tahoma" w:cs="Tahoma"/>
          <w:sz w:val="22"/>
          <w:u w:val="single"/>
        </w:rPr>
        <w:t xml:space="preserve"> </w:t>
      </w:r>
      <w:r w:rsidR="00B204DB">
        <w:rPr>
          <w:rFonts w:ascii="Tahoma" w:hAnsi="Tahoma" w:cs="Tahoma"/>
          <w:sz w:val="22"/>
          <w:u w:val="single"/>
        </w:rPr>
        <w:t>software</w:t>
      </w:r>
      <w:r w:rsidR="00015603" w:rsidRPr="00015603">
        <w:rPr>
          <w:rFonts w:ascii="Tahoma" w:hAnsi="Tahoma" w:cs="Tahoma"/>
          <w:sz w:val="22"/>
          <w:u w:val="single"/>
        </w:rPr>
        <w:t>.</w:t>
      </w:r>
    </w:p>
    <w:p w:rsidR="00772CA4" w:rsidRPr="007B2E60" w:rsidRDefault="00506F7C" w:rsidP="00A17F48">
      <w:pPr>
        <w:ind w:firstLine="567"/>
        <w:jc w:val="both"/>
        <w:rPr>
          <w:rFonts w:ascii="Tahoma" w:hAnsi="Tahoma" w:cs="Tahoma"/>
          <w:sz w:val="22"/>
        </w:rPr>
      </w:pPr>
      <w:r w:rsidRPr="00506F7C">
        <w:rPr>
          <w:rFonts w:ascii="Tahoma" w:hAnsi="Tahoma" w:cs="Tahoma"/>
          <w:sz w:val="22"/>
        </w:rPr>
        <w:t>Il Fornitore deve impegnarsi ad effettuare tutte le necessarie</w:t>
      </w:r>
      <w:r w:rsidR="00772CA4" w:rsidRPr="00506F7C">
        <w:rPr>
          <w:rFonts w:ascii="Tahoma" w:hAnsi="Tahoma" w:cs="Tahoma"/>
          <w:sz w:val="22"/>
        </w:rPr>
        <w:t xml:space="preserve"> integrazion</w:t>
      </w:r>
      <w:r>
        <w:rPr>
          <w:rFonts w:ascii="Tahoma" w:hAnsi="Tahoma" w:cs="Tahoma"/>
          <w:sz w:val="22"/>
        </w:rPr>
        <w:t>i</w:t>
      </w:r>
      <w:r w:rsidR="00772CA4" w:rsidRPr="007B2E60">
        <w:rPr>
          <w:rFonts w:ascii="Tahoma" w:hAnsi="Tahoma" w:cs="Tahoma"/>
          <w:sz w:val="22"/>
        </w:rPr>
        <w:t xml:space="preserve"> che, in fase di </w:t>
      </w:r>
      <w:r w:rsidR="00145CAB">
        <w:rPr>
          <w:rFonts w:ascii="Tahoma" w:hAnsi="Tahoma" w:cs="Tahoma"/>
          <w:sz w:val="22"/>
        </w:rPr>
        <w:t>verifica</w:t>
      </w:r>
      <w:r w:rsidR="00772CA4" w:rsidRPr="007B2E60">
        <w:rPr>
          <w:rFonts w:ascii="Tahoma" w:hAnsi="Tahoma" w:cs="Tahoma"/>
          <w:sz w:val="22"/>
        </w:rPr>
        <w:t xml:space="preserve">, non dovessero soddisfare i requisiti esposti nel presente documento. </w:t>
      </w:r>
    </w:p>
    <w:p w:rsidR="00A3015D" w:rsidRDefault="00A3015D" w:rsidP="00D46EEA">
      <w:pPr>
        <w:rPr>
          <w:rFonts w:ascii="Tahoma" w:hAnsi="Tahoma" w:cs="Tahoma"/>
          <w:sz w:val="22"/>
        </w:rPr>
      </w:pPr>
    </w:p>
    <w:p w:rsidR="00772CA4" w:rsidRDefault="00772CA4" w:rsidP="00D46EEA">
      <w:pPr>
        <w:pStyle w:val="Corpotesto"/>
        <w:ind w:firstLine="567"/>
        <w:rPr>
          <w:rFonts w:ascii="Tahoma" w:hAnsi="Tahoma" w:cs="Tahoma"/>
        </w:rPr>
      </w:pPr>
    </w:p>
    <w:p w:rsidR="00373C57" w:rsidRDefault="00373C57" w:rsidP="00C00FD9">
      <w:pPr>
        <w:pStyle w:val="Default"/>
        <w:numPr>
          <w:ilvl w:val="0"/>
          <w:numId w:val="29"/>
        </w:numPr>
        <w:rPr>
          <w:rFonts w:ascii="Tahoma" w:hAnsi="Tahoma" w:cs="Tahoma"/>
          <w:b/>
          <w:bCs/>
          <w:sz w:val="22"/>
          <w:szCs w:val="22"/>
        </w:rPr>
      </w:pPr>
      <w:r w:rsidRPr="00C00FD9">
        <w:rPr>
          <w:rFonts w:ascii="Tahoma" w:hAnsi="Tahoma" w:cs="Tahoma"/>
          <w:b/>
          <w:bCs/>
          <w:sz w:val="22"/>
          <w:szCs w:val="22"/>
        </w:rPr>
        <w:t>GARANZIA E MANUTENZIONE</w:t>
      </w:r>
      <w:r w:rsidR="00415D3E">
        <w:rPr>
          <w:rFonts w:ascii="Tahoma" w:hAnsi="Tahoma" w:cs="Tahoma"/>
          <w:b/>
          <w:bCs/>
          <w:sz w:val="22"/>
          <w:szCs w:val="22"/>
        </w:rPr>
        <w:t>.</w:t>
      </w:r>
    </w:p>
    <w:p w:rsidR="00415D3E" w:rsidRPr="00C00FD9" w:rsidRDefault="00415D3E" w:rsidP="00415D3E">
      <w:pPr>
        <w:pStyle w:val="Default"/>
        <w:ind w:left="360"/>
        <w:rPr>
          <w:rFonts w:ascii="Tahoma" w:hAnsi="Tahoma" w:cs="Tahoma"/>
          <w:b/>
          <w:bCs/>
          <w:sz w:val="22"/>
          <w:szCs w:val="22"/>
        </w:rPr>
      </w:pPr>
    </w:p>
    <w:p w:rsidR="00415D3E" w:rsidRPr="00810A90" w:rsidRDefault="004B38ED" w:rsidP="00C00FD9">
      <w:pPr>
        <w:ind w:firstLine="567"/>
        <w:jc w:val="both"/>
        <w:rPr>
          <w:rFonts w:ascii="Tahoma" w:hAnsi="Tahoma" w:cs="Tahoma"/>
          <w:color w:val="000000" w:themeColor="text1"/>
          <w:sz w:val="22"/>
        </w:rPr>
      </w:pPr>
      <w:r w:rsidRPr="00810A90">
        <w:rPr>
          <w:rFonts w:ascii="Tahoma" w:hAnsi="Tahoma" w:cs="Tahoma"/>
          <w:color w:val="000000" w:themeColor="text1"/>
          <w:sz w:val="22"/>
        </w:rPr>
        <w:t xml:space="preserve">Gli aggiornamenti e le licenze di supporto/garanzia fornite devono assicurare il servizio </w:t>
      </w:r>
      <w:r w:rsidR="00810A90" w:rsidRPr="00810A90">
        <w:rPr>
          <w:rFonts w:ascii="Tahoma" w:hAnsi="Tahoma" w:cs="Tahoma"/>
          <w:color w:val="000000" w:themeColor="text1"/>
          <w:sz w:val="22"/>
        </w:rPr>
        <w:t>per la durata di 5 anni.</w:t>
      </w:r>
    </w:p>
    <w:p w:rsidR="00145CAB" w:rsidRPr="00C00FD9" w:rsidRDefault="00145CAB" w:rsidP="00C00FD9">
      <w:pPr>
        <w:ind w:firstLine="567"/>
        <w:jc w:val="both"/>
        <w:rPr>
          <w:rFonts w:ascii="Tahoma" w:hAnsi="Tahoma" w:cs="Tahoma"/>
          <w:sz w:val="22"/>
        </w:rPr>
      </w:pPr>
    </w:p>
    <w:p w:rsidR="00373C57" w:rsidRDefault="00373C57" w:rsidP="00C00FD9">
      <w:pPr>
        <w:pStyle w:val="Default"/>
        <w:numPr>
          <w:ilvl w:val="0"/>
          <w:numId w:val="29"/>
        </w:numPr>
        <w:rPr>
          <w:rFonts w:ascii="Tahoma" w:hAnsi="Tahoma" w:cs="Tahoma"/>
          <w:b/>
          <w:bCs/>
          <w:sz w:val="22"/>
          <w:szCs w:val="22"/>
        </w:rPr>
      </w:pPr>
      <w:r w:rsidRPr="00C00FD9">
        <w:rPr>
          <w:rFonts w:ascii="Tahoma" w:hAnsi="Tahoma" w:cs="Tahoma"/>
          <w:b/>
          <w:bCs/>
          <w:sz w:val="22"/>
          <w:szCs w:val="22"/>
        </w:rPr>
        <w:t>TERMINI DI CONSEGNA</w:t>
      </w:r>
      <w:r w:rsidR="00C00FD9">
        <w:rPr>
          <w:rFonts w:ascii="Tahoma" w:hAnsi="Tahoma" w:cs="Tahoma"/>
          <w:b/>
          <w:bCs/>
          <w:sz w:val="22"/>
          <w:szCs w:val="22"/>
        </w:rPr>
        <w:t>.</w:t>
      </w:r>
    </w:p>
    <w:p w:rsidR="00C00FD9" w:rsidRPr="00C00FD9" w:rsidRDefault="00C00FD9" w:rsidP="00C00FD9">
      <w:pPr>
        <w:pStyle w:val="Default"/>
        <w:ind w:left="360"/>
        <w:rPr>
          <w:rFonts w:ascii="Tahoma" w:hAnsi="Tahoma" w:cs="Tahoma"/>
          <w:b/>
          <w:bCs/>
          <w:sz w:val="22"/>
          <w:szCs w:val="22"/>
        </w:rPr>
      </w:pPr>
    </w:p>
    <w:p w:rsidR="00C00FD9" w:rsidRDefault="00373C57" w:rsidP="00C00FD9">
      <w:pPr>
        <w:ind w:firstLine="567"/>
        <w:jc w:val="both"/>
        <w:rPr>
          <w:rFonts w:ascii="Tahoma" w:hAnsi="Tahoma" w:cs="Tahoma"/>
          <w:sz w:val="22"/>
        </w:rPr>
      </w:pPr>
      <w:r w:rsidRPr="00C00FD9">
        <w:rPr>
          <w:rFonts w:ascii="Tahoma" w:hAnsi="Tahoma" w:cs="Tahoma"/>
          <w:sz w:val="22"/>
        </w:rPr>
        <w:t>La fornitura</w:t>
      </w:r>
      <w:r w:rsidR="00E92284">
        <w:rPr>
          <w:rFonts w:ascii="Tahoma" w:hAnsi="Tahoma" w:cs="Tahoma"/>
          <w:sz w:val="22"/>
        </w:rPr>
        <w:t>,</w:t>
      </w:r>
      <w:r w:rsidR="008B73D4">
        <w:rPr>
          <w:rFonts w:ascii="Tahoma" w:hAnsi="Tahoma" w:cs="Tahoma"/>
          <w:sz w:val="22"/>
        </w:rPr>
        <w:t xml:space="preserve"> il rinnovo,</w:t>
      </w:r>
      <w:r w:rsidR="00E92284">
        <w:rPr>
          <w:rFonts w:ascii="Tahoma" w:hAnsi="Tahoma" w:cs="Tahoma"/>
          <w:sz w:val="22"/>
        </w:rPr>
        <w:t xml:space="preserve"> </w:t>
      </w:r>
      <w:r w:rsidRPr="00C00FD9">
        <w:rPr>
          <w:rFonts w:ascii="Tahoma" w:hAnsi="Tahoma" w:cs="Tahoma"/>
          <w:sz w:val="22"/>
        </w:rPr>
        <w:t xml:space="preserve">l’installazione </w:t>
      </w:r>
      <w:r w:rsidR="00E92284">
        <w:rPr>
          <w:rFonts w:ascii="Tahoma" w:hAnsi="Tahoma" w:cs="Tahoma"/>
          <w:sz w:val="22"/>
        </w:rPr>
        <w:t xml:space="preserve">e la configurazione degli aggiornamenti </w:t>
      </w:r>
      <w:r w:rsidRPr="00C00FD9">
        <w:rPr>
          <w:rFonts w:ascii="Tahoma" w:hAnsi="Tahoma" w:cs="Tahoma"/>
          <w:sz w:val="22"/>
        </w:rPr>
        <w:t>dovranno essere effettuat</w:t>
      </w:r>
      <w:r w:rsidR="00E92284">
        <w:rPr>
          <w:rFonts w:ascii="Tahoma" w:hAnsi="Tahoma" w:cs="Tahoma"/>
          <w:sz w:val="22"/>
        </w:rPr>
        <w:t>i</w:t>
      </w:r>
      <w:r w:rsidRPr="00C00FD9">
        <w:rPr>
          <w:rFonts w:ascii="Tahoma" w:hAnsi="Tahoma" w:cs="Tahoma"/>
          <w:sz w:val="22"/>
        </w:rPr>
        <w:t xml:space="preserve">, </w:t>
      </w:r>
      <w:r w:rsidR="00810A90">
        <w:rPr>
          <w:rFonts w:ascii="Tahoma" w:hAnsi="Tahoma" w:cs="Tahoma"/>
          <w:sz w:val="22"/>
        </w:rPr>
        <w:t>sui dispositivi</w:t>
      </w:r>
      <w:r w:rsidR="00C00FD9">
        <w:rPr>
          <w:rFonts w:ascii="Tahoma" w:hAnsi="Tahoma" w:cs="Tahoma"/>
          <w:sz w:val="22"/>
        </w:rPr>
        <w:t xml:space="preserve"> </w:t>
      </w:r>
      <w:r w:rsidR="00813D82" w:rsidRPr="00813D82">
        <w:rPr>
          <w:rFonts w:ascii="Tahoma" w:hAnsi="Tahoma" w:cs="Tahoma"/>
          <w:sz w:val="22"/>
        </w:rPr>
        <w:t xml:space="preserve">di protezione e sicurezza della rete consortile </w:t>
      </w:r>
      <w:r w:rsidR="00C00FD9">
        <w:rPr>
          <w:rFonts w:ascii="Tahoma" w:hAnsi="Tahoma" w:cs="Tahoma"/>
          <w:sz w:val="22"/>
        </w:rPr>
        <w:t xml:space="preserve">del Consorzio </w:t>
      </w:r>
      <w:r w:rsidRPr="00C00FD9">
        <w:rPr>
          <w:rFonts w:ascii="Tahoma" w:hAnsi="Tahoma" w:cs="Tahoma"/>
          <w:sz w:val="22"/>
        </w:rPr>
        <w:t xml:space="preserve">entro e non oltre </w:t>
      </w:r>
      <w:r w:rsidR="00E92284">
        <w:rPr>
          <w:rFonts w:ascii="Tahoma" w:hAnsi="Tahoma" w:cs="Tahoma"/>
          <w:sz w:val="22"/>
        </w:rPr>
        <w:t>10</w:t>
      </w:r>
      <w:r w:rsidRPr="00C00FD9">
        <w:rPr>
          <w:rFonts w:ascii="Tahoma" w:hAnsi="Tahoma" w:cs="Tahoma"/>
          <w:sz w:val="22"/>
        </w:rPr>
        <w:t xml:space="preserve"> (</w:t>
      </w:r>
      <w:r w:rsidR="00E92284">
        <w:rPr>
          <w:rFonts w:ascii="Tahoma" w:hAnsi="Tahoma" w:cs="Tahoma"/>
          <w:sz w:val="22"/>
        </w:rPr>
        <w:t>dieci</w:t>
      </w:r>
      <w:r w:rsidRPr="00C00FD9">
        <w:rPr>
          <w:rFonts w:ascii="Tahoma" w:hAnsi="Tahoma" w:cs="Tahoma"/>
          <w:sz w:val="22"/>
        </w:rPr>
        <w:t>) giorni</w:t>
      </w:r>
      <w:r w:rsidR="00C00FD9">
        <w:rPr>
          <w:rFonts w:ascii="Tahoma" w:hAnsi="Tahoma" w:cs="Tahoma"/>
          <w:sz w:val="22"/>
        </w:rPr>
        <w:t xml:space="preserve"> </w:t>
      </w:r>
      <w:r w:rsidRPr="00C00FD9">
        <w:rPr>
          <w:rFonts w:ascii="Tahoma" w:hAnsi="Tahoma" w:cs="Tahoma"/>
          <w:sz w:val="22"/>
        </w:rPr>
        <w:t xml:space="preserve">naturali successivi e continui dalla data del contratto o del ricevimento dell’ordine, </w:t>
      </w:r>
      <w:r w:rsidR="00E92284">
        <w:rPr>
          <w:rFonts w:ascii="Tahoma" w:hAnsi="Tahoma" w:cs="Tahoma"/>
          <w:sz w:val="22"/>
        </w:rPr>
        <w:t>e comunque entro la data di scadenza delle attuali licenze</w:t>
      </w:r>
      <w:r w:rsidR="004B38ED">
        <w:rPr>
          <w:rFonts w:ascii="Tahoma" w:hAnsi="Tahoma" w:cs="Tahoma"/>
          <w:sz w:val="22"/>
        </w:rPr>
        <w:t xml:space="preserve"> (</w:t>
      </w:r>
      <w:r w:rsidR="00810A90">
        <w:rPr>
          <w:rFonts w:ascii="Tahoma" w:hAnsi="Tahoma" w:cs="Tahoma"/>
          <w:sz w:val="22"/>
        </w:rPr>
        <w:t>30</w:t>
      </w:r>
      <w:r w:rsidR="004B38ED">
        <w:rPr>
          <w:rFonts w:ascii="Tahoma" w:hAnsi="Tahoma" w:cs="Tahoma"/>
          <w:sz w:val="22"/>
        </w:rPr>
        <w:t xml:space="preserve"> </w:t>
      </w:r>
      <w:r w:rsidR="00810A90">
        <w:rPr>
          <w:rFonts w:ascii="Tahoma" w:hAnsi="Tahoma" w:cs="Tahoma"/>
          <w:sz w:val="22"/>
        </w:rPr>
        <w:t>giugno</w:t>
      </w:r>
      <w:r w:rsidR="004B38ED">
        <w:rPr>
          <w:rFonts w:ascii="Tahoma" w:hAnsi="Tahoma" w:cs="Tahoma"/>
          <w:sz w:val="22"/>
        </w:rPr>
        <w:t xml:space="preserve"> 20</w:t>
      </w:r>
      <w:r w:rsidR="00810A90">
        <w:rPr>
          <w:rFonts w:ascii="Tahoma" w:hAnsi="Tahoma" w:cs="Tahoma"/>
          <w:sz w:val="22"/>
        </w:rPr>
        <w:t xml:space="preserve">23 con una maggiorazione di 60 giorni </w:t>
      </w:r>
      <w:r w:rsidR="0019643C">
        <w:rPr>
          <w:rFonts w:ascii="Tahoma" w:hAnsi="Tahoma" w:cs="Tahoma"/>
          <w:sz w:val="22"/>
        </w:rPr>
        <w:t>dovuta ad</w:t>
      </w:r>
      <w:r w:rsidR="00810A90">
        <w:rPr>
          <w:rFonts w:ascii="Tahoma" w:hAnsi="Tahoma" w:cs="Tahoma"/>
          <w:sz w:val="22"/>
        </w:rPr>
        <w:t xml:space="preserve"> un ulteriore </w:t>
      </w:r>
      <w:r w:rsidR="0019643C">
        <w:rPr>
          <w:rFonts w:ascii="Tahoma" w:hAnsi="Tahoma" w:cs="Tahoma"/>
          <w:sz w:val="22"/>
        </w:rPr>
        <w:t>proroga del servizio</w:t>
      </w:r>
      <w:r w:rsidR="00810A90">
        <w:rPr>
          <w:rFonts w:ascii="Tahoma" w:hAnsi="Tahoma" w:cs="Tahoma"/>
          <w:sz w:val="22"/>
        </w:rPr>
        <w:t xml:space="preserve"> almeno fino al 31 agosto 2023</w:t>
      </w:r>
      <w:r w:rsidR="004B38ED">
        <w:rPr>
          <w:rFonts w:ascii="Tahoma" w:hAnsi="Tahoma" w:cs="Tahoma"/>
          <w:sz w:val="22"/>
        </w:rPr>
        <w:t>)</w:t>
      </w:r>
      <w:r w:rsidR="00E92284">
        <w:rPr>
          <w:rFonts w:ascii="Tahoma" w:hAnsi="Tahoma" w:cs="Tahoma"/>
          <w:sz w:val="22"/>
        </w:rPr>
        <w:t xml:space="preserve">, assicurando per la stessa data e nel periodo di aggiornamento il livello attuale di funzionamento e protezione della rete consortile. La configurazione del nuovo sistema dovrà avvenire </w:t>
      </w:r>
      <w:r w:rsidRPr="00C00FD9">
        <w:rPr>
          <w:rFonts w:ascii="Tahoma" w:hAnsi="Tahoma" w:cs="Tahoma"/>
          <w:sz w:val="22"/>
        </w:rPr>
        <w:t>nelle ore utili di lavoro da lunedì a</w:t>
      </w:r>
      <w:r w:rsidR="00C00FD9">
        <w:rPr>
          <w:rFonts w:ascii="Tahoma" w:hAnsi="Tahoma" w:cs="Tahoma"/>
          <w:sz w:val="22"/>
        </w:rPr>
        <w:t xml:space="preserve"> </w:t>
      </w:r>
      <w:r w:rsidRPr="00C00FD9">
        <w:rPr>
          <w:rFonts w:ascii="Tahoma" w:hAnsi="Tahoma" w:cs="Tahoma"/>
          <w:sz w:val="22"/>
        </w:rPr>
        <w:t>venerdì dalle ore 8,00 alle ore 1</w:t>
      </w:r>
      <w:r w:rsidR="00C00FD9" w:rsidRPr="00C00FD9">
        <w:rPr>
          <w:rFonts w:ascii="Tahoma" w:hAnsi="Tahoma" w:cs="Tahoma"/>
          <w:sz w:val="22"/>
        </w:rPr>
        <w:t>4</w:t>
      </w:r>
      <w:r w:rsidR="0003560F">
        <w:rPr>
          <w:rFonts w:ascii="Tahoma" w:hAnsi="Tahoma" w:cs="Tahoma"/>
          <w:sz w:val="22"/>
        </w:rPr>
        <w:t>,00 ed inoltre il martedì ed il giovedì dalle 15,30 alle 18,30.</w:t>
      </w:r>
    </w:p>
    <w:p w:rsidR="00123684" w:rsidRDefault="00123684" w:rsidP="00C00FD9">
      <w:pPr>
        <w:ind w:firstLine="567"/>
        <w:jc w:val="both"/>
        <w:rPr>
          <w:rFonts w:ascii="Tahoma" w:hAnsi="Tahoma" w:cs="Tahoma"/>
          <w:sz w:val="22"/>
        </w:rPr>
      </w:pPr>
    </w:p>
    <w:p w:rsidR="00123684" w:rsidRPr="00C00FD9" w:rsidRDefault="00123684" w:rsidP="00C00FD9">
      <w:pPr>
        <w:ind w:firstLine="567"/>
        <w:jc w:val="both"/>
        <w:rPr>
          <w:rFonts w:ascii="Tahoma" w:hAnsi="Tahoma" w:cs="Tahoma"/>
          <w:sz w:val="22"/>
        </w:rPr>
      </w:pPr>
    </w:p>
    <w:p w:rsidR="00373C57" w:rsidRDefault="00AF4D0F" w:rsidP="00AA6896">
      <w:pPr>
        <w:pStyle w:val="Default"/>
        <w:numPr>
          <w:ilvl w:val="0"/>
          <w:numId w:val="29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Verifica</w:t>
      </w:r>
      <w:r w:rsidR="007E6EC4">
        <w:rPr>
          <w:rFonts w:ascii="Tahoma" w:hAnsi="Tahoma" w:cs="Tahoma"/>
          <w:b/>
          <w:bCs/>
          <w:sz w:val="22"/>
          <w:szCs w:val="22"/>
        </w:rPr>
        <w:t xml:space="preserve"> e penali.</w:t>
      </w:r>
    </w:p>
    <w:p w:rsidR="00AA6896" w:rsidRPr="00AA6896" w:rsidRDefault="00AA6896" w:rsidP="00AA6896">
      <w:pPr>
        <w:pStyle w:val="Default"/>
        <w:ind w:left="360"/>
        <w:rPr>
          <w:rFonts w:ascii="Tahoma" w:hAnsi="Tahoma" w:cs="Tahoma"/>
          <w:b/>
          <w:bCs/>
          <w:sz w:val="22"/>
          <w:szCs w:val="22"/>
        </w:rPr>
      </w:pPr>
    </w:p>
    <w:p w:rsidR="00373C57" w:rsidRDefault="00F41079" w:rsidP="00AA6896">
      <w:pPr>
        <w:ind w:firstLine="56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La verifica </w:t>
      </w:r>
      <w:r w:rsidR="00373C57" w:rsidRPr="00AA6896">
        <w:rPr>
          <w:rFonts w:ascii="Tahoma" w:hAnsi="Tahoma" w:cs="Tahoma"/>
          <w:sz w:val="22"/>
        </w:rPr>
        <w:t>intes</w:t>
      </w:r>
      <w:r>
        <w:rPr>
          <w:rFonts w:ascii="Tahoma" w:hAnsi="Tahoma" w:cs="Tahoma"/>
          <w:sz w:val="22"/>
        </w:rPr>
        <w:t>a</w:t>
      </w:r>
      <w:r w:rsidR="00373C57" w:rsidRPr="00AA6896">
        <w:rPr>
          <w:rFonts w:ascii="Tahoma" w:hAnsi="Tahoma" w:cs="Tahoma"/>
          <w:sz w:val="22"/>
        </w:rPr>
        <w:t xml:space="preserve"> a control</w:t>
      </w:r>
      <w:r w:rsidR="00DE5619">
        <w:rPr>
          <w:rFonts w:ascii="Tahoma" w:hAnsi="Tahoma" w:cs="Tahoma"/>
          <w:sz w:val="22"/>
        </w:rPr>
        <w:t xml:space="preserve">lare l’idoneità della fornitura, la correttezza dell’installazione e configurazione </w:t>
      </w:r>
      <w:r w:rsidR="00373C57" w:rsidRPr="00AA6896">
        <w:rPr>
          <w:rFonts w:ascii="Tahoma" w:hAnsi="Tahoma" w:cs="Tahoma"/>
          <w:sz w:val="22"/>
        </w:rPr>
        <w:t xml:space="preserve">e la rispondenza alle prescrizioni fissate </w:t>
      </w:r>
      <w:r>
        <w:rPr>
          <w:rFonts w:ascii="Tahoma" w:hAnsi="Tahoma" w:cs="Tahoma"/>
          <w:sz w:val="22"/>
        </w:rPr>
        <w:t>nel contratto</w:t>
      </w:r>
      <w:r w:rsidR="00373C57" w:rsidRPr="00AA6896">
        <w:rPr>
          <w:rFonts w:ascii="Tahoma" w:hAnsi="Tahoma" w:cs="Tahoma"/>
          <w:sz w:val="22"/>
        </w:rPr>
        <w:t xml:space="preserve"> verrà eseguit</w:t>
      </w:r>
      <w:r>
        <w:rPr>
          <w:rFonts w:ascii="Tahoma" w:hAnsi="Tahoma" w:cs="Tahoma"/>
          <w:sz w:val="22"/>
        </w:rPr>
        <w:t>a</w:t>
      </w:r>
      <w:r w:rsidR="00373C57" w:rsidRPr="00AA6896">
        <w:rPr>
          <w:rFonts w:ascii="Tahoma" w:hAnsi="Tahoma" w:cs="Tahoma"/>
          <w:sz w:val="22"/>
        </w:rPr>
        <w:t xml:space="preserve"> a cura </w:t>
      </w:r>
      <w:r w:rsidR="00AA6896">
        <w:rPr>
          <w:rFonts w:ascii="Tahoma" w:hAnsi="Tahoma" w:cs="Tahoma"/>
          <w:sz w:val="22"/>
        </w:rPr>
        <w:t>del Consorzio</w:t>
      </w:r>
      <w:r w:rsidR="00373C57" w:rsidRPr="00AA6896">
        <w:rPr>
          <w:rFonts w:ascii="Tahoma" w:hAnsi="Tahoma" w:cs="Tahoma"/>
          <w:sz w:val="22"/>
        </w:rPr>
        <w:t xml:space="preserve"> entro </w:t>
      </w:r>
      <w:r w:rsidR="009A03A7">
        <w:rPr>
          <w:rFonts w:ascii="Tahoma" w:hAnsi="Tahoma" w:cs="Tahoma"/>
          <w:sz w:val="22"/>
        </w:rPr>
        <w:t>2</w:t>
      </w:r>
      <w:r w:rsidR="00373C57" w:rsidRPr="00AA6896">
        <w:rPr>
          <w:rFonts w:ascii="Tahoma" w:hAnsi="Tahoma" w:cs="Tahoma"/>
          <w:sz w:val="22"/>
        </w:rPr>
        <w:t>0 (</w:t>
      </w:r>
      <w:r w:rsidR="009A03A7">
        <w:rPr>
          <w:rFonts w:ascii="Tahoma" w:hAnsi="Tahoma" w:cs="Tahoma"/>
          <w:sz w:val="22"/>
        </w:rPr>
        <w:t>venti</w:t>
      </w:r>
      <w:r w:rsidR="00373C57" w:rsidRPr="00AA6896">
        <w:rPr>
          <w:rFonts w:ascii="Tahoma" w:hAnsi="Tahoma" w:cs="Tahoma"/>
          <w:sz w:val="22"/>
        </w:rPr>
        <w:t>) giorni</w:t>
      </w:r>
      <w:r w:rsidR="00AA6896">
        <w:rPr>
          <w:rFonts w:ascii="Tahoma" w:hAnsi="Tahoma" w:cs="Tahoma"/>
          <w:sz w:val="22"/>
        </w:rPr>
        <w:t xml:space="preserve"> </w:t>
      </w:r>
      <w:r w:rsidR="00373C57" w:rsidRPr="00AA6896">
        <w:rPr>
          <w:rFonts w:ascii="Tahoma" w:hAnsi="Tahoma" w:cs="Tahoma"/>
          <w:sz w:val="22"/>
        </w:rPr>
        <w:t>dalla consegna.</w:t>
      </w:r>
    </w:p>
    <w:p w:rsidR="00123684" w:rsidRPr="00AA6896" w:rsidRDefault="00123684" w:rsidP="00AA6896">
      <w:pPr>
        <w:ind w:firstLine="567"/>
        <w:jc w:val="both"/>
        <w:rPr>
          <w:rFonts w:ascii="Tahoma" w:hAnsi="Tahoma" w:cs="Tahoma"/>
          <w:sz w:val="22"/>
        </w:rPr>
      </w:pPr>
    </w:p>
    <w:p w:rsidR="00D90311" w:rsidRDefault="00C40EED" w:rsidP="007E6EC4">
      <w:pPr>
        <w:ind w:firstLine="567"/>
        <w:jc w:val="both"/>
      </w:pPr>
      <w:r>
        <w:rPr>
          <w:rFonts w:ascii="Tahoma" w:hAnsi="Tahoma" w:cs="Tahoma"/>
          <w:sz w:val="22"/>
        </w:rPr>
        <w:t xml:space="preserve">Per eventuali danni derivanti dall’interruzione del servizio di rete durante l’attività di aggiornamento e configurazione </w:t>
      </w:r>
      <w:r w:rsidR="00810A90">
        <w:rPr>
          <w:rFonts w:ascii="Tahoma" w:hAnsi="Tahoma" w:cs="Tahoma"/>
          <w:sz w:val="22"/>
        </w:rPr>
        <w:t xml:space="preserve">delle licenze client e server </w:t>
      </w:r>
      <w:proofErr w:type="spellStart"/>
      <w:r w:rsidR="00810A90">
        <w:rPr>
          <w:rFonts w:ascii="Tahoma" w:hAnsi="Tahoma" w:cs="Tahoma"/>
          <w:sz w:val="22"/>
        </w:rPr>
        <w:t>Sophos</w:t>
      </w:r>
      <w:proofErr w:type="spellEnd"/>
      <w:r>
        <w:rPr>
          <w:rFonts w:ascii="Tahoma" w:hAnsi="Tahoma" w:cs="Tahoma"/>
          <w:sz w:val="22"/>
        </w:rPr>
        <w:t xml:space="preserve">, il Consorzio potrà applicare una penale </w:t>
      </w:r>
      <w:r w:rsidR="007E6EC4">
        <w:rPr>
          <w:rFonts w:ascii="Tahoma" w:hAnsi="Tahoma" w:cs="Tahoma"/>
          <w:sz w:val="22"/>
        </w:rPr>
        <w:t xml:space="preserve">pari a € </w:t>
      </w:r>
      <w:r w:rsidR="004B38ED">
        <w:rPr>
          <w:rFonts w:ascii="Tahoma" w:hAnsi="Tahoma" w:cs="Tahoma"/>
          <w:sz w:val="22"/>
        </w:rPr>
        <w:t>1</w:t>
      </w:r>
      <w:r w:rsidR="007E6EC4">
        <w:rPr>
          <w:rFonts w:ascii="Tahoma" w:hAnsi="Tahoma" w:cs="Tahoma"/>
          <w:sz w:val="22"/>
        </w:rPr>
        <w:t>00,00 per ogni ora di disservizio provocato dalla ditta fornitrice.</w:t>
      </w:r>
    </w:p>
    <w:sectPr w:rsidR="00D90311" w:rsidSect="00D90311">
      <w:footerReference w:type="even" r:id="rId7"/>
      <w:footerReference w:type="default" r:id="rId8"/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924" w:rsidRDefault="00C87924">
      <w:r>
        <w:separator/>
      </w:r>
    </w:p>
  </w:endnote>
  <w:endnote w:type="continuationSeparator" w:id="0">
    <w:p w:rsidR="00C87924" w:rsidRDefault="00C8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EA" w:rsidRDefault="00D46E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46EEA" w:rsidRDefault="00D46E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EA" w:rsidRDefault="00D46E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924" w:rsidRDefault="00C87924">
      <w:r>
        <w:separator/>
      </w:r>
    </w:p>
  </w:footnote>
  <w:footnote w:type="continuationSeparator" w:id="0">
    <w:p w:rsidR="00C87924" w:rsidRDefault="00C8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8B2CAB"/>
    <w:multiLevelType w:val="hybridMultilevel"/>
    <w:tmpl w:val="F31DB5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B464AE"/>
    <w:multiLevelType w:val="hybridMultilevel"/>
    <w:tmpl w:val="A9799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0741B0"/>
    <w:multiLevelType w:val="hybridMultilevel"/>
    <w:tmpl w:val="D910CD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EC0411"/>
    <w:multiLevelType w:val="hybridMultilevel"/>
    <w:tmpl w:val="9A6D3E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0C917EF"/>
    <w:multiLevelType w:val="hybridMultilevel"/>
    <w:tmpl w:val="98F2AF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DFDE8E"/>
    <w:multiLevelType w:val="hybridMultilevel"/>
    <w:tmpl w:val="0BBF2F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779B165"/>
    <w:multiLevelType w:val="hybridMultilevel"/>
    <w:tmpl w:val="C6EC75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83AB660"/>
    <w:multiLevelType w:val="hybridMultilevel"/>
    <w:tmpl w:val="C9C96D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4616FE"/>
    <w:multiLevelType w:val="hybridMultilevel"/>
    <w:tmpl w:val="0F446E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D8EEC2"/>
    <w:multiLevelType w:val="hybridMultilevel"/>
    <w:tmpl w:val="23A276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42230E1"/>
    <w:multiLevelType w:val="hybridMultilevel"/>
    <w:tmpl w:val="AD80ACD8"/>
    <w:lvl w:ilvl="0" w:tplc="0410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60B0DD6"/>
    <w:multiLevelType w:val="hybridMultilevel"/>
    <w:tmpl w:val="C87666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B85D5B4"/>
    <w:multiLevelType w:val="hybridMultilevel"/>
    <w:tmpl w:val="1F9483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E5BE764"/>
    <w:multiLevelType w:val="hybridMultilevel"/>
    <w:tmpl w:val="F38DF6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EB238B8"/>
    <w:multiLevelType w:val="hybridMultilevel"/>
    <w:tmpl w:val="17C9CE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9F4478C"/>
    <w:multiLevelType w:val="hybridMultilevel"/>
    <w:tmpl w:val="C6C55A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B2A08B9"/>
    <w:multiLevelType w:val="hybridMultilevel"/>
    <w:tmpl w:val="EF93B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DA60E78"/>
    <w:multiLevelType w:val="hybridMultilevel"/>
    <w:tmpl w:val="6764F900"/>
    <w:lvl w:ilvl="0" w:tplc="79D2CE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ED12D"/>
    <w:multiLevelType w:val="hybridMultilevel"/>
    <w:tmpl w:val="082B68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F2218F9"/>
    <w:multiLevelType w:val="hybridMultilevel"/>
    <w:tmpl w:val="0D6C3380"/>
    <w:lvl w:ilvl="0" w:tplc="79D2CE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F246579"/>
    <w:multiLevelType w:val="hybridMultilevel"/>
    <w:tmpl w:val="3F366E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F55C7C"/>
    <w:multiLevelType w:val="hybridMultilevel"/>
    <w:tmpl w:val="8BD851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BD56E2"/>
    <w:multiLevelType w:val="hybridMultilevel"/>
    <w:tmpl w:val="A9849D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7B01DF"/>
    <w:multiLevelType w:val="hybridMultilevel"/>
    <w:tmpl w:val="5CAE0B9E"/>
    <w:lvl w:ilvl="0" w:tplc="78A6FC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8BDADE"/>
    <w:multiLevelType w:val="hybridMultilevel"/>
    <w:tmpl w:val="C09AF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EC5704D"/>
    <w:multiLevelType w:val="multilevel"/>
    <w:tmpl w:val="DE72481C"/>
    <w:lvl w:ilvl="0">
      <w:start w:val="1"/>
      <w:numFmt w:val="decimal"/>
      <w:lvlText w:val="%1."/>
      <w:lvlJc w:val="left"/>
      <w:pPr>
        <w:tabs>
          <w:tab w:val="num" w:pos="357"/>
        </w:tabs>
        <w:ind w:left="170" w:firstLine="19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94DC988"/>
    <w:multiLevelType w:val="hybridMultilevel"/>
    <w:tmpl w:val="4BCAFA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FD2259E"/>
    <w:multiLevelType w:val="hybridMultilevel"/>
    <w:tmpl w:val="D5B65D3A"/>
    <w:lvl w:ilvl="0" w:tplc="0410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8" w15:restartNumberingAfterBreak="0">
    <w:nsid w:val="4731E8B5"/>
    <w:multiLevelType w:val="hybridMultilevel"/>
    <w:tmpl w:val="36B76C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E9EFBBB"/>
    <w:multiLevelType w:val="hybridMultilevel"/>
    <w:tmpl w:val="ED20D1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D47403E"/>
    <w:multiLevelType w:val="hybridMultilevel"/>
    <w:tmpl w:val="DDE8AA7C"/>
    <w:lvl w:ilvl="0" w:tplc="FB78D3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5F3E55B9"/>
    <w:multiLevelType w:val="hybridMultilevel"/>
    <w:tmpl w:val="B126EB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3440548"/>
    <w:multiLevelType w:val="hybridMultilevel"/>
    <w:tmpl w:val="8A600CE0"/>
    <w:lvl w:ilvl="0" w:tplc="09067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F0A43F"/>
    <w:multiLevelType w:val="hybridMultilevel"/>
    <w:tmpl w:val="3ACD54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E056487"/>
    <w:multiLevelType w:val="hybridMultilevel"/>
    <w:tmpl w:val="091FF8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3AA062D"/>
    <w:multiLevelType w:val="hybridMultilevel"/>
    <w:tmpl w:val="1D1030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0772373">
    <w:abstractNumId w:val="10"/>
  </w:num>
  <w:num w:numId="2" w16cid:durableId="1831486702">
    <w:abstractNumId w:val="22"/>
  </w:num>
  <w:num w:numId="3" w16cid:durableId="636179098">
    <w:abstractNumId w:val="23"/>
  </w:num>
  <w:num w:numId="4" w16cid:durableId="1868987599">
    <w:abstractNumId w:val="13"/>
  </w:num>
  <w:num w:numId="5" w16cid:durableId="1158617151">
    <w:abstractNumId w:val="4"/>
  </w:num>
  <w:num w:numId="6" w16cid:durableId="1687095219">
    <w:abstractNumId w:val="7"/>
  </w:num>
  <w:num w:numId="7" w16cid:durableId="150829602">
    <w:abstractNumId w:val="2"/>
  </w:num>
  <w:num w:numId="8" w16cid:durableId="248781975">
    <w:abstractNumId w:val="26"/>
  </w:num>
  <w:num w:numId="9" w16cid:durableId="1787693882">
    <w:abstractNumId w:val="0"/>
  </w:num>
  <w:num w:numId="10" w16cid:durableId="144973749">
    <w:abstractNumId w:val="6"/>
  </w:num>
  <w:num w:numId="11" w16cid:durableId="20206217">
    <w:abstractNumId w:val="34"/>
  </w:num>
  <w:num w:numId="12" w16cid:durableId="1098015710">
    <w:abstractNumId w:val="29"/>
  </w:num>
  <w:num w:numId="13" w16cid:durableId="1722635152">
    <w:abstractNumId w:val="18"/>
  </w:num>
  <w:num w:numId="14" w16cid:durableId="1005937530">
    <w:abstractNumId w:val="11"/>
  </w:num>
  <w:num w:numId="15" w16cid:durableId="2145927390">
    <w:abstractNumId w:val="9"/>
  </w:num>
  <w:num w:numId="16" w16cid:durableId="1758819235">
    <w:abstractNumId w:val="12"/>
  </w:num>
  <w:num w:numId="17" w16cid:durableId="177669447">
    <w:abstractNumId w:val="8"/>
  </w:num>
  <w:num w:numId="18" w16cid:durableId="449015291">
    <w:abstractNumId w:val="31"/>
  </w:num>
  <w:num w:numId="19" w16cid:durableId="2060010728">
    <w:abstractNumId w:val="16"/>
  </w:num>
  <w:num w:numId="20" w16cid:durableId="1573007821">
    <w:abstractNumId w:val="5"/>
  </w:num>
  <w:num w:numId="21" w16cid:durableId="1616716896">
    <w:abstractNumId w:val="15"/>
  </w:num>
  <w:num w:numId="22" w16cid:durableId="1608582932">
    <w:abstractNumId w:val="3"/>
  </w:num>
  <w:num w:numId="23" w16cid:durableId="1049761474">
    <w:abstractNumId w:val="33"/>
  </w:num>
  <w:num w:numId="24" w16cid:durableId="178662012">
    <w:abstractNumId w:val="28"/>
  </w:num>
  <w:num w:numId="25" w16cid:durableId="329018262">
    <w:abstractNumId w:val="21"/>
  </w:num>
  <w:num w:numId="26" w16cid:durableId="406465920">
    <w:abstractNumId w:val="1"/>
  </w:num>
  <w:num w:numId="27" w16cid:durableId="737554336">
    <w:abstractNumId w:val="14"/>
  </w:num>
  <w:num w:numId="28" w16cid:durableId="1283539007">
    <w:abstractNumId w:val="24"/>
  </w:num>
  <w:num w:numId="29" w16cid:durableId="1581452158">
    <w:abstractNumId w:val="32"/>
  </w:num>
  <w:num w:numId="30" w16cid:durableId="321278127">
    <w:abstractNumId w:val="19"/>
  </w:num>
  <w:num w:numId="31" w16cid:durableId="671568200">
    <w:abstractNumId w:val="30"/>
  </w:num>
  <w:num w:numId="32" w16cid:durableId="1943221465">
    <w:abstractNumId w:val="20"/>
  </w:num>
  <w:num w:numId="33" w16cid:durableId="537203133">
    <w:abstractNumId w:val="25"/>
  </w:num>
  <w:num w:numId="34" w16cid:durableId="1604999191">
    <w:abstractNumId w:val="35"/>
  </w:num>
  <w:num w:numId="35" w16cid:durableId="150369133">
    <w:abstractNumId w:val="17"/>
  </w:num>
  <w:num w:numId="36" w16cid:durableId="12078391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4B"/>
    <w:rsid w:val="00015603"/>
    <w:rsid w:val="00027D4C"/>
    <w:rsid w:val="0003560F"/>
    <w:rsid w:val="000601EF"/>
    <w:rsid w:val="000808C5"/>
    <w:rsid w:val="000953C1"/>
    <w:rsid w:val="000A1A18"/>
    <w:rsid w:val="000A31D0"/>
    <w:rsid w:val="000D5569"/>
    <w:rsid w:val="000D5BD4"/>
    <w:rsid w:val="000E15B7"/>
    <w:rsid w:val="000F1C7C"/>
    <w:rsid w:val="00120FAB"/>
    <w:rsid w:val="00123684"/>
    <w:rsid w:val="00145CAB"/>
    <w:rsid w:val="0019643C"/>
    <w:rsid w:val="001A147A"/>
    <w:rsid w:val="001D2DE1"/>
    <w:rsid w:val="00200511"/>
    <w:rsid w:val="00202589"/>
    <w:rsid w:val="0026011D"/>
    <w:rsid w:val="00271EE9"/>
    <w:rsid w:val="002C6C34"/>
    <w:rsid w:val="002F2E82"/>
    <w:rsid w:val="002F78CB"/>
    <w:rsid w:val="0030093A"/>
    <w:rsid w:val="003059C8"/>
    <w:rsid w:val="00317811"/>
    <w:rsid w:val="00341004"/>
    <w:rsid w:val="00373C57"/>
    <w:rsid w:val="003752AC"/>
    <w:rsid w:val="003C6387"/>
    <w:rsid w:val="003F6B94"/>
    <w:rsid w:val="00404762"/>
    <w:rsid w:val="00415D3E"/>
    <w:rsid w:val="00454476"/>
    <w:rsid w:val="00482674"/>
    <w:rsid w:val="004847F2"/>
    <w:rsid w:val="004B30AB"/>
    <w:rsid w:val="004B38ED"/>
    <w:rsid w:val="004C7A2E"/>
    <w:rsid w:val="00506F7C"/>
    <w:rsid w:val="00550F42"/>
    <w:rsid w:val="00562E5E"/>
    <w:rsid w:val="00567C01"/>
    <w:rsid w:val="0057212A"/>
    <w:rsid w:val="00594307"/>
    <w:rsid w:val="005A1D71"/>
    <w:rsid w:val="005E75BA"/>
    <w:rsid w:val="006201B7"/>
    <w:rsid w:val="006E56F0"/>
    <w:rsid w:val="006F7006"/>
    <w:rsid w:val="00706F60"/>
    <w:rsid w:val="00736079"/>
    <w:rsid w:val="00772CA4"/>
    <w:rsid w:val="007958A1"/>
    <w:rsid w:val="007A3A10"/>
    <w:rsid w:val="007B2E60"/>
    <w:rsid w:val="007D1A8D"/>
    <w:rsid w:val="007E6EC4"/>
    <w:rsid w:val="00806A1D"/>
    <w:rsid w:val="00810A90"/>
    <w:rsid w:val="00811E45"/>
    <w:rsid w:val="00813D82"/>
    <w:rsid w:val="00837881"/>
    <w:rsid w:val="00853665"/>
    <w:rsid w:val="008922ED"/>
    <w:rsid w:val="008A6AD6"/>
    <w:rsid w:val="008B73D4"/>
    <w:rsid w:val="008C673A"/>
    <w:rsid w:val="009042DC"/>
    <w:rsid w:val="009217DA"/>
    <w:rsid w:val="00960FB5"/>
    <w:rsid w:val="0096588F"/>
    <w:rsid w:val="00973694"/>
    <w:rsid w:val="009878EA"/>
    <w:rsid w:val="009A03A7"/>
    <w:rsid w:val="009D2CCE"/>
    <w:rsid w:val="009F3CDA"/>
    <w:rsid w:val="00A14380"/>
    <w:rsid w:val="00A15A51"/>
    <w:rsid w:val="00A17F48"/>
    <w:rsid w:val="00A22620"/>
    <w:rsid w:val="00A243EC"/>
    <w:rsid w:val="00A3015D"/>
    <w:rsid w:val="00A46E87"/>
    <w:rsid w:val="00A62EFE"/>
    <w:rsid w:val="00A840A9"/>
    <w:rsid w:val="00AA6896"/>
    <w:rsid w:val="00AD5D30"/>
    <w:rsid w:val="00AF0559"/>
    <w:rsid w:val="00AF3AF4"/>
    <w:rsid w:val="00AF4D0F"/>
    <w:rsid w:val="00B16DF4"/>
    <w:rsid w:val="00B204DB"/>
    <w:rsid w:val="00B217A5"/>
    <w:rsid w:val="00B37CDA"/>
    <w:rsid w:val="00BE2DD6"/>
    <w:rsid w:val="00BE484B"/>
    <w:rsid w:val="00C00FD9"/>
    <w:rsid w:val="00C01E34"/>
    <w:rsid w:val="00C11363"/>
    <w:rsid w:val="00C40EED"/>
    <w:rsid w:val="00C81093"/>
    <w:rsid w:val="00C87924"/>
    <w:rsid w:val="00C97C5D"/>
    <w:rsid w:val="00CA37CE"/>
    <w:rsid w:val="00CC4460"/>
    <w:rsid w:val="00D24E3A"/>
    <w:rsid w:val="00D46EEA"/>
    <w:rsid w:val="00D50652"/>
    <w:rsid w:val="00D60037"/>
    <w:rsid w:val="00D70CD0"/>
    <w:rsid w:val="00D90311"/>
    <w:rsid w:val="00DB0DA5"/>
    <w:rsid w:val="00DE5619"/>
    <w:rsid w:val="00E10ADE"/>
    <w:rsid w:val="00E92284"/>
    <w:rsid w:val="00EA42E6"/>
    <w:rsid w:val="00EC40B8"/>
    <w:rsid w:val="00F21055"/>
    <w:rsid w:val="00F23B92"/>
    <w:rsid w:val="00F41079"/>
    <w:rsid w:val="00F425EC"/>
    <w:rsid w:val="00F42671"/>
    <w:rsid w:val="00F44A5B"/>
    <w:rsid w:val="00FC12BC"/>
    <w:rsid w:val="00FD5384"/>
    <w:rsid w:val="00FF0E9B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19353"/>
  <w15:chartTrackingRefBased/>
  <w15:docId w15:val="{1E90141E-C115-4B3C-8C26-0FEE83A3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Verdana" w:hAnsi="Verdana" w:cs="Arial"/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widowControl/>
      <w:tabs>
        <w:tab w:val="left" w:pos="284"/>
        <w:tab w:val="left" w:pos="567"/>
        <w:tab w:val="left" w:pos="851"/>
        <w:tab w:val="left" w:pos="1134"/>
      </w:tabs>
      <w:autoSpaceDE/>
      <w:autoSpaceDN/>
      <w:adjustRightInd/>
      <w:ind w:firstLine="284"/>
      <w:jc w:val="center"/>
      <w:outlineLvl w:val="1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semiHidden/>
    <w:pPr>
      <w:widowControl/>
      <w:overflowPunct w:val="0"/>
      <w:textAlignment w:val="baseline"/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delblocco">
    <w:name w:val="Block Text"/>
    <w:basedOn w:val="Normale"/>
    <w:pPr>
      <w:widowControl/>
      <w:tabs>
        <w:tab w:val="left" w:pos="567"/>
        <w:tab w:val="left" w:pos="8364"/>
      </w:tabs>
      <w:overflowPunct w:val="0"/>
      <w:ind w:left="5954" w:right="2551"/>
      <w:jc w:val="both"/>
      <w:textAlignment w:val="baseline"/>
    </w:pPr>
    <w:rPr>
      <w:rFonts w:ascii="Arial" w:hAnsi="Arial"/>
      <w:sz w:val="22"/>
    </w:rPr>
  </w:style>
  <w:style w:type="paragraph" w:styleId="Corpodeltesto2">
    <w:name w:val="Body Text 2"/>
    <w:basedOn w:val="Normale"/>
    <w:pPr>
      <w:ind w:right="-1"/>
      <w:jc w:val="both"/>
    </w:pPr>
    <w:rPr>
      <w:rFonts w:ascii="Arial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firstLine="426"/>
      <w:jc w:val="both"/>
    </w:pPr>
    <w:rPr>
      <w:rFonts w:ascii="Arial" w:hAnsi="Arial"/>
      <w:bCs/>
      <w:sz w:val="22"/>
    </w:rPr>
  </w:style>
  <w:style w:type="paragraph" w:styleId="Rientrocorpodeltesto2">
    <w:name w:val="Body Text Indent 2"/>
    <w:basedOn w:val="Normale"/>
    <w:pPr>
      <w:ind w:left="426"/>
      <w:jc w:val="both"/>
    </w:pPr>
    <w:rPr>
      <w:rFonts w:ascii="Arial" w:hAnsi="Arial" w:cs="Arial"/>
      <w:sz w:val="22"/>
      <w:szCs w:val="28"/>
    </w:rPr>
  </w:style>
  <w:style w:type="paragraph" w:styleId="Rientrocorpodeltesto3">
    <w:name w:val="Body Text Indent 3"/>
    <w:basedOn w:val="Normale"/>
    <w:pPr>
      <w:ind w:firstLine="709"/>
      <w:jc w:val="both"/>
    </w:pPr>
    <w:rPr>
      <w:rFonts w:ascii="Verdana" w:hAnsi="Verdana" w:cs="Arial"/>
      <w:sz w:val="22"/>
      <w:szCs w:val="22"/>
    </w:rPr>
  </w:style>
  <w:style w:type="paragraph" w:customStyle="1" w:styleId="RientroNullo">
    <w:name w:val="Rientro Nullo"/>
    <w:basedOn w:val="Normale"/>
    <w:pPr>
      <w:widowControl/>
      <w:tabs>
        <w:tab w:val="left" w:pos="284"/>
        <w:tab w:val="left" w:pos="567"/>
        <w:tab w:val="left" w:pos="851"/>
        <w:tab w:val="left" w:pos="1134"/>
      </w:tabs>
      <w:autoSpaceDE/>
      <w:autoSpaceDN/>
      <w:adjustRightInd/>
      <w:jc w:val="both"/>
    </w:pPr>
    <w:rPr>
      <w:sz w:val="22"/>
    </w:rPr>
  </w:style>
  <w:style w:type="paragraph" w:styleId="Corpodeltesto3">
    <w:name w:val="Body Text 3"/>
    <w:basedOn w:val="Normale"/>
    <w:pPr>
      <w:tabs>
        <w:tab w:val="left" w:pos="28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customStyle="1" w:styleId="Default">
    <w:name w:val="Default"/>
    <w:rsid w:val="00772C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assetto1">
    <w:name w:val="grassetto1"/>
    <w:basedOn w:val="Normale"/>
    <w:rsid w:val="00200511"/>
    <w:pPr>
      <w:widowControl/>
      <w:autoSpaceDE/>
      <w:autoSpaceDN/>
      <w:adjustRightInd/>
      <w:spacing w:after="24"/>
    </w:pPr>
    <w:rPr>
      <w:b/>
      <w:bCs/>
      <w:sz w:val="24"/>
      <w:szCs w:val="24"/>
    </w:rPr>
  </w:style>
  <w:style w:type="paragraph" w:styleId="Testonotadichiusura">
    <w:name w:val="endnote text"/>
    <w:basedOn w:val="Normale"/>
    <w:semiHidden/>
    <w:rsid w:val="009042DC"/>
  </w:style>
  <w:style w:type="character" w:styleId="Rimandonotadichiusura">
    <w:name w:val="endnote reference"/>
    <w:semiHidden/>
    <w:rsid w:val="009042DC"/>
    <w:rPr>
      <w:vertAlign w:val="superscript"/>
    </w:rPr>
  </w:style>
  <w:style w:type="paragraph" w:customStyle="1" w:styleId="Corpodeltesto21">
    <w:name w:val="Corpo del testo 21"/>
    <w:basedOn w:val="Normale"/>
    <w:rsid w:val="00E10ADE"/>
    <w:pPr>
      <w:overflowPunct w:val="0"/>
      <w:ind w:firstLine="284"/>
      <w:jc w:val="both"/>
    </w:pPr>
    <w:rPr>
      <w:sz w:val="24"/>
    </w:rPr>
  </w:style>
  <w:style w:type="paragraph" w:styleId="Soggettocommento">
    <w:name w:val="annotation subject"/>
    <w:basedOn w:val="Testocommento"/>
    <w:next w:val="Testocommento"/>
    <w:semiHidden/>
    <w:rsid w:val="00341004"/>
    <w:rPr>
      <w:b/>
      <w:bCs/>
    </w:rPr>
  </w:style>
  <w:style w:type="paragraph" w:styleId="Testofumetto">
    <w:name w:val="Balloon Text"/>
    <w:basedOn w:val="Normale"/>
    <w:semiHidden/>
    <w:rsid w:val="0034100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A6A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363</Words>
  <Characters>2132</Characters>
  <Application>Microsoft Office Word</Application>
  <DocSecurity>0</DocSecurity>
  <Lines>31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: ___________________________</vt:lpstr>
    </vt:vector>
  </TitlesOfParts>
  <Company>Consorzio di bonifica di Bradano e Metaponto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: ___________________________</dc:title>
  <dc:subject/>
  <dc:creator>CED-1</dc:creator>
  <cp:keywords/>
  <dc:description/>
  <cp:lastModifiedBy>m23836</cp:lastModifiedBy>
  <cp:revision>19</cp:revision>
  <cp:lastPrinted>2013-06-11T16:09:00Z</cp:lastPrinted>
  <dcterms:created xsi:type="dcterms:W3CDTF">2019-11-14T12:49:00Z</dcterms:created>
  <dcterms:modified xsi:type="dcterms:W3CDTF">2023-06-08T10:26:00Z</dcterms:modified>
</cp:coreProperties>
</file>